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SMLOUVA o DÍLO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dle § 2586 a násl. zákona č. 89/2012 Sb., občanský zákoník, ve znění pozd. předpisů</w:t>
      </w:r>
    </w:p>
    <w:p>
      <w:pPr>
        <w:pStyle w:val="Normal"/>
        <w:numPr>
          <w:ilvl w:val="0"/>
          <w:numId w:val="1"/>
        </w:numPr>
        <w:tabs>
          <w:tab w:val="clear" w:pos="708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SMLUVNÍ STRANY</w:t>
      </w:r>
    </w:p>
    <w:p>
      <w:pPr>
        <w:pStyle w:val="Tlotextu"/>
        <w:spacing w:before="120" w:after="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Objednatel:</w:t>
        <w:tab/>
      </w:r>
    </w:p>
    <w:p>
      <w:pPr>
        <w:pStyle w:val="Normal"/>
        <w:spacing w:before="120" w:after="0"/>
        <w:rPr>
          <w:sz w:val="22"/>
          <w:szCs w:val="22"/>
        </w:rPr>
      </w:pPr>
      <w:r>
        <w:rPr>
          <w:b/>
          <w:sz w:val="22"/>
          <w:szCs w:val="22"/>
        </w:rPr>
        <w:t xml:space="preserve">Město Český Krumlov </w:t>
      </w:r>
      <w:r>
        <w:rPr>
          <w:sz w:val="22"/>
          <w:szCs w:val="22"/>
        </w:rPr>
        <w:t>se sídlem náměstí Svornosti 1, Český Krumlov, PSČ 381 01,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zastoupené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ve věcech smluvních: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ve věcech technických: </w:t>
      </w:r>
    </w:p>
    <w:p>
      <w:pPr>
        <w:pStyle w:val="Tlotextu"/>
        <w:spacing w:before="0" w:after="0"/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t>IČ: 00245836,</w:t>
      </w:r>
    </w:p>
    <w:p>
      <w:pPr>
        <w:pStyle w:val="Tlotextu"/>
        <w:spacing w:before="0" w:after="0"/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t xml:space="preserve">DIČ: CZ00245836, </w:t>
      </w:r>
    </w:p>
    <w:p>
      <w:pPr>
        <w:pStyle w:val="Tlotextu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bankovní spojení: Komerční banka, a.s., pobočka Český Krumlov, </w:t>
      </w:r>
    </w:p>
    <w:p>
      <w:pPr>
        <w:pStyle w:val="Tlotextu"/>
        <w:spacing w:before="0" w:after="0"/>
        <w:rPr>
          <w:spacing w:val="-5"/>
          <w:sz w:val="22"/>
          <w:szCs w:val="22"/>
          <w:lang w:val="de-DE"/>
        </w:rPr>
      </w:pPr>
      <w:r>
        <w:rPr>
          <w:sz w:val="22"/>
          <w:szCs w:val="22"/>
        </w:rPr>
        <w:t>č.ú.: 221241/0100</w:t>
      </w:r>
    </w:p>
    <w:p>
      <w:pPr>
        <w:pStyle w:val="Normal"/>
        <w:rPr>
          <w:rStyle w:val="Strong"/>
          <w:b w:val="false"/>
          <w:b w:val="false"/>
          <w:bCs/>
          <w:spacing w:val="-5"/>
          <w:sz w:val="22"/>
          <w:szCs w:val="22"/>
        </w:rPr>
      </w:pPr>
      <w:r>
        <w:rPr>
          <w:rStyle w:val="Strong"/>
          <w:b w:val="false"/>
          <w:bCs/>
          <w:spacing w:val="-5"/>
          <w:sz w:val="22"/>
          <w:szCs w:val="22"/>
        </w:rPr>
        <w:t>(dále jen "objednatel")</w:t>
      </w:r>
    </w:p>
    <w:p>
      <w:pPr>
        <w:pStyle w:val="Normal"/>
        <w:spacing w:before="120" w:after="0"/>
        <w:rPr>
          <w:b/>
          <w:b/>
          <w:spacing w:val="-5"/>
          <w:sz w:val="22"/>
          <w:szCs w:val="22"/>
        </w:rPr>
      </w:pPr>
      <w:r>
        <w:rPr>
          <w:b/>
          <w:spacing w:val="-5"/>
          <w:sz w:val="22"/>
          <w:szCs w:val="22"/>
        </w:rPr>
        <w:t xml:space="preserve">a </w:t>
      </w:r>
    </w:p>
    <w:p>
      <w:pPr>
        <w:pStyle w:val="Normal"/>
        <w:spacing w:before="120" w:after="0"/>
        <w:rPr>
          <w:b/>
          <w:b/>
          <w:spacing w:val="-5"/>
          <w:sz w:val="22"/>
          <w:szCs w:val="22"/>
        </w:rPr>
      </w:pPr>
      <w:r>
        <w:rPr>
          <w:b/>
          <w:sz w:val="22"/>
          <w:szCs w:val="22"/>
        </w:rPr>
        <w:t>zhotovitel</w:t>
      </w:r>
      <w:r>
        <w:rPr>
          <w:b/>
          <w:spacing w:val="-5"/>
          <w:sz w:val="22"/>
          <w:szCs w:val="22"/>
        </w:rPr>
        <w:t>:</w:t>
        <w:tab/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Obchodní jméno/jméno, příjmení, titul:</w:t>
      </w:r>
    </w:p>
    <w:p>
      <w:pPr>
        <w:pStyle w:val="Normal"/>
        <w:rPr>
          <w:b/>
          <w:b/>
          <w:sz w:val="22"/>
          <w:szCs w:val="22"/>
        </w:rPr>
      </w:pPr>
      <w:r>
        <w:rPr>
          <w:sz w:val="22"/>
          <w:szCs w:val="22"/>
        </w:rPr>
        <w:t xml:space="preserve">sídlo/místo podnikání: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zápis v OR: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zastoupená ve věcech smluvních: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IČO: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DIČ: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tel: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bankovní spojení: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č.ú.: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(dále jen "zhotovitel")</w:t>
        <w:tab/>
      </w:r>
    </w:p>
    <w:p>
      <w:pPr>
        <w:pStyle w:val="Normal"/>
        <w:spacing w:before="120" w:after="0"/>
        <w:jc w:val="both"/>
        <w:rPr>
          <w:sz w:val="22"/>
          <w:szCs w:val="22"/>
        </w:rPr>
      </w:pPr>
      <w:r>
        <w:rPr>
          <w:sz w:val="22"/>
          <w:szCs w:val="22"/>
        </w:rPr>
        <w:t>uzavírají dnešního dne podle ustanovení § 2586 a násl. zákona č. 89/2012 Sb., občanský zákoník, ve znění pozd. předpisů (dále jen „Občanský zákoník“) tuto Smlouvu o dílo (dále jen "smlouva").</w:t>
      </w:r>
    </w:p>
    <w:p>
      <w:pPr>
        <w:pStyle w:val="Normal"/>
        <w:numPr>
          <w:ilvl w:val="0"/>
          <w:numId w:val="1"/>
        </w:numPr>
        <w:tabs>
          <w:tab w:val="clear" w:pos="708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PŘEDMĚT SMLOUVY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245" w:leader="none"/>
        </w:tabs>
        <w:suppressAutoHyphens w:val="true"/>
        <w:spacing w:before="60" w:after="0"/>
        <w:ind w:left="425" w:hanging="425"/>
        <w:jc w:val="both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Předmětem smlouvy je </w:t>
      </w:r>
      <w:r>
        <w:rPr>
          <w:b/>
          <w:bCs/>
          <w:sz w:val="22"/>
          <w:szCs w:val="22"/>
        </w:rPr>
        <w:t>zhotovení projektové dokumentace pro realizaci stavebního záměru výstavby 30 bytových jednotek v bloku A17, Vyšný, Český Krumlov</w:t>
      </w:r>
      <w:r>
        <w:rPr>
          <w:sz w:val="22"/>
          <w:szCs w:val="22"/>
        </w:rPr>
        <w:t>. Rozsah díla je dán popisem díla, který tvoří přílohu Výzvy k podání nabídky.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245" w:leader="none"/>
        </w:tabs>
        <w:suppressAutoHyphens w:val="true"/>
        <w:spacing w:before="60" w:after="0"/>
        <w:ind w:left="425" w:hanging="425"/>
        <w:jc w:val="both"/>
        <w:rPr>
          <w:i/>
          <w:i/>
          <w:sz w:val="22"/>
          <w:szCs w:val="22"/>
        </w:rPr>
      </w:pPr>
      <w:r>
        <w:rPr>
          <w:sz w:val="22"/>
          <w:szCs w:val="22"/>
        </w:rPr>
        <w:t>V rámci plnění předmětu smlouvy zhotovitel zajistí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-5245" w:leader="none"/>
        </w:tabs>
        <w:suppressAutoHyphens w:val="true"/>
        <w:snapToGrid w:val="false"/>
        <w:spacing w:before="60" w:after="0"/>
        <w:ind w:left="714" w:hanging="35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zhotovení návrhu studie stavby (dále jen „STS“),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-5245" w:leader="none"/>
        </w:tabs>
        <w:suppressAutoHyphens w:val="true"/>
        <w:snapToGrid w:val="false"/>
        <w:spacing w:before="60" w:after="0"/>
        <w:ind w:left="714" w:hanging="357"/>
        <w:jc w:val="both"/>
        <w:rPr>
          <w:i/>
          <w:i/>
          <w:sz w:val="22"/>
          <w:szCs w:val="22"/>
        </w:rPr>
      </w:pPr>
      <w:r>
        <w:rPr>
          <w:bCs/>
          <w:sz w:val="22"/>
          <w:szCs w:val="22"/>
        </w:rPr>
        <w:t xml:space="preserve">zhotovení </w:t>
      </w:r>
      <w:r>
        <w:rPr>
          <w:b/>
          <w:sz w:val="22"/>
          <w:szCs w:val="22"/>
        </w:rPr>
        <w:t xml:space="preserve">dokumentace pro vydání společného povolení </w:t>
      </w:r>
      <w:r>
        <w:rPr>
          <w:sz w:val="22"/>
          <w:szCs w:val="22"/>
        </w:rPr>
        <w:t>v rozsahu a obsahu dokumentace pro vydání společného povolení musí odpovídat zákonu č. 183/2006 Sb. o územním plánování a stavebním řádu (stavební zákon), ve znění pozd. předpisů, a Vyhlášce č. 499/2006 Sb., o dokumentaci staveb, ve znění pozd. předpisů, a to v rozsahu přiměřeném charakteru stavby (dále jen "</w:t>
      </w:r>
      <w:r>
        <w:rPr>
          <w:b/>
          <w:bCs/>
          <w:sz w:val="22"/>
          <w:szCs w:val="22"/>
        </w:rPr>
        <w:t>DUSP</w:t>
      </w:r>
      <w:r>
        <w:rPr>
          <w:sz w:val="22"/>
          <w:szCs w:val="22"/>
        </w:rPr>
        <w:t xml:space="preserve">"), 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-5245" w:leader="none"/>
        </w:tabs>
        <w:suppressAutoHyphens w:val="true"/>
        <w:snapToGrid w:val="false"/>
        <w:spacing w:before="60" w:after="0"/>
        <w:ind w:left="714" w:hanging="357"/>
        <w:jc w:val="both"/>
        <w:rPr>
          <w:i/>
          <w:i/>
          <w:sz w:val="22"/>
          <w:szCs w:val="22"/>
        </w:rPr>
      </w:pPr>
      <w:r>
        <w:rPr>
          <w:sz w:val="22"/>
          <w:szCs w:val="22"/>
        </w:rPr>
        <w:t xml:space="preserve">zajištění </w:t>
      </w:r>
      <w:r>
        <w:rPr>
          <w:b/>
          <w:bCs/>
          <w:sz w:val="22"/>
          <w:szCs w:val="22"/>
        </w:rPr>
        <w:t xml:space="preserve">inženýrské činnosti </w:t>
      </w:r>
      <w:r>
        <w:rPr>
          <w:sz w:val="22"/>
          <w:szCs w:val="22"/>
        </w:rPr>
        <w:t>pro získání pravomocného rozhodnutí o umístění stavby a stavebního povolení,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-5245" w:leader="none"/>
        </w:tabs>
        <w:suppressAutoHyphens w:val="true"/>
        <w:snapToGrid w:val="false"/>
        <w:spacing w:before="60" w:after="0"/>
        <w:ind w:left="714" w:hanging="357"/>
        <w:jc w:val="both"/>
        <w:rPr>
          <w:i/>
          <w:i/>
          <w:sz w:val="22"/>
          <w:szCs w:val="22"/>
        </w:rPr>
      </w:pPr>
      <w:r>
        <w:rPr>
          <w:bCs/>
          <w:sz w:val="22"/>
          <w:szCs w:val="22"/>
        </w:rPr>
        <w:t xml:space="preserve">zhotovení </w:t>
      </w:r>
      <w:r>
        <w:rPr>
          <w:b/>
          <w:sz w:val="22"/>
          <w:szCs w:val="22"/>
        </w:rPr>
        <w:t>projektové dokumentace pro provádění stavby</w:t>
      </w:r>
      <w:r>
        <w:rPr>
          <w:sz w:val="22"/>
          <w:szCs w:val="22"/>
        </w:rPr>
        <w:t xml:space="preserve"> v rozsahu a obsahu Vyhlášky č. 499/2006 Sb., o dokumentaci staveb, ve znění pozd. předpisů, doplněné o dokladovou část, která bude obsahovat zejména doklady prokazující existenci všech sítí v dotčeném území, připojovací podmínky jednotlivých správců, písemná stanoviska - souhlasy všech dotčených orgánů k PD (zejména vyjádření dotčeného orgánu státní památkové péče), smluvně zajištěná případná věcná břemena, písemné souhlasy dotčených účastníků řízení, všechny potřebné smlouvy o smlouvách budoucích příp. další doklady, nezbytně nutné průzkumy a zaměření nutná pro zdárné dokončení daného stupně projektové dokumentace (např. geodetická zaměření území, zaměření stávajícího stavu objektu(ů), radonový průzkum, geologický průzkum a další) (dále jen "</w:t>
      </w:r>
      <w:r>
        <w:rPr>
          <w:b/>
          <w:bCs/>
          <w:sz w:val="22"/>
          <w:szCs w:val="22"/>
        </w:rPr>
        <w:t>PDPS</w:t>
      </w:r>
      <w:r>
        <w:rPr>
          <w:sz w:val="22"/>
          <w:szCs w:val="22"/>
        </w:rPr>
        <w:t>"), a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-5245" w:leader="none"/>
        </w:tabs>
        <w:suppressAutoHyphens w:val="true"/>
        <w:snapToGrid w:val="false"/>
        <w:spacing w:before="60" w:after="0"/>
        <w:ind w:left="714" w:hanging="357"/>
        <w:jc w:val="both"/>
        <w:rPr>
          <w:i/>
          <w:i/>
          <w:sz w:val="22"/>
          <w:szCs w:val="22"/>
        </w:rPr>
      </w:pPr>
      <w:r>
        <w:rPr>
          <w:sz w:val="22"/>
          <w:szCs w:val="22"/>
        </w:rPr>
        <w:t>zpracování soupisů prací s výkazem výměr v rozsahu dle § 3 a násl. Vyhlášky č. 169/2016 Sb., o stanovení rozsahu dokumentace veřejné zakázky na stavební práce a soupisu stavebních prací, dodávek a služeb s výkazem výměr, ve znění pozd. předpisů (dále též "Vyhláška č. 169/2016 Sb."), a zpracování soupisů vedlejších a ostatních nákladů v rozsahu dle § 8 a násl. Vyhlášky č. 169/2016 Sb. (dále jen "</w:t>
      </w:r>
      <w:r>
        <w:rPr>
          <w:b/>
          <w:bCs/>
          <w:sz w:val="22"/>
          <w:szCs w:val="22"/>
        </w:rPr>
        <w:t>soupisy práce</w:t>
      </w:r>
      <w:r>
        <w:rPr>
          <w:sz w:val="22"/>
          <w:szCs w:val="22"/>
        </w:rPr>
        <w:t>"), včetně jejich ocenění s uvedením použité cenové soustavy. Soupisy prací musí být zpracovány v tištěné podobě, ve formátu *.pdf a v elektronické podobě ve formátu *.esoupis, *.unixml, *.xc4, Excel VZ nebo v obdobném formátu odpovídajícímu výstupu kompatibilnímu s datovou základnou použitého rozpočtového softwaru.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245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Součástí předmětu smlouvy není spolupráce při provádění stavby – autorský dozor.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245" w:leader="none"/>
        </w:tabs>
        <w:suppressAutoHyphens w:val="true"/>
        <w:spacing w:before="60" w:after="0"/>
        <w:ind w:left="425" w:hanging="425"/>
        <w:jc w:val="both"/>
        <w:rPr>
          <w:iCs/>
          <w:sz w:val="22"/>
          <w:szCs w:val="22"/>
        </w:rPr>
      </w:pPr>
      <w:r>
        <w:rPr>
          <w:sz w:val="22"/>
          <w:szCs w:val="22"/>
        </w:rPr>
        <w:t>Projektové dokumentace budou dodány v pěti tištěných vyhotoveních včetně neoceněných a oceněných soupisů prací. Oceněné soupisy prací budou součástí vyhotovení č. 1 a č. 2, ostatní vyhotovení budou obsahovat neoceněné soupisy prací. Projektová dokumentace bude kromě tištěné podoby předána na CD nebo DVD nosiči ve formátu *.pdf. Oceněné i neoceněné soupisy prací budou samostatně předány v elektronické podobě ve formátu *.esoupis, *.unixml, *.xc4, Excel VZ nebo v obdobném formátu odpovídajícím výstupu kompatibilním s datovou základnou použitého rozpočtového softwaru.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245" w:leader="none"/>
        </w:tabs>
        <w:suppressAutoHyphens w:val="true"/>
        <w:spacing w:before="60" w:after="0"/>
        <w:ind w:left="425" w:hanging="425"/>
        <w:jc w:val="both"/>
        <w:rPr>
          <w:iCs/>
          <w:sz w:val="22"/>
          <w:szCs w:val="22"/>
        </w:rPr>
      </w:pPr>
      <w:r>
        <w:rPr>
          <w:sz w:val="22"/>
          <w:szCs w:val="22"/>
        </w:rPr>
        <w:t>V případě, že součástí předprojektové přípravy bude geodetické zaměření místa stavby (výškopisné, polohopisné), předá zhotovitel objednateli data geodetického zaměření (formát *.dgn nebo *.dwg), která lze použít pro zpracování v geografických informačních systémech vedených objednatelem. Současně objednatel požaduje, aby v soupisu prací a dodávek byla položka "zaměření skutečného provedení stavby", jako nezbytná příloha pro kolaudaci a zanesení stavby do katastru nemovitostí.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-5245" w:leader="none"/>
        </w:tabs>
        <w:suppressAutoHyphens w:val="true"/>
        <w:spacing w:before="60" w:after="0"/>
        <w:ind w:left="425" w:hanging="425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Další požadavky na zpracování projektové dokumentace a soupisů práce jsou uvedeny ve Výzvě k podání nabídky a zadávací dokumentaci k veřejné zakázce na služby zadávané ve zjednodušeném podlimitním řízení dle § 53 zákona č.134/2016 Sb., o zadávání veřejných zakázek v platném znění (dále jen ,,Zákon“) ze dne </w:t>
      </w:r>
      <w:r>
        <w:rPr>
          <w:iCs/>
          <w:sz w:val="22"/>
          <w:szCs w:val="22"/>
          <w:highlight w:val="green"/>
        </w:rPr>
        <w:t>dd. mmmm rrrr.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DOBA PLNĚNÍ</w:t>
      </w:r>
    </w:p>
    <w:p>
      <w:pPr>
        <w:pStyle w:val="Normal"/>
        <w:numPr>
          <w:ilvl w:val="0"/>
          <w:numId w:val="3"/>
        </w:numPr>
        <w:suppressAutoHyphens w:val="true"/>
        <w:spacing w:before="60" w:after="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Smluvní strany se dohodly na provedení díla v následujících lhůtách:</w:t>
      </w:r>
    </w:p>
    <w:p>
      <w:pPr>
        <w:pStyle w:val="Normal"/>
        <w:suppressAutoHyphens w:val="true"/>
        <w:spacing w:before="60" w:after="0"/>
        <w:ind w:left="357" w:hanging="0"/>
        <w:jc w:val="both"/>
        <w:rPr>
          <w:iCs/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iCs/>
          <w:sz w:val="22"/>
          <w:szCs w:val="22"/>
        </w:rPr>
        <w:t xml:space="preserve">zhotovení návrhu STS stavby </w:t>
      </w:r>
      <w:r>
        <w:rPr>
          <w:b/>
          <w:bCs/>
          <w:iCs/>
          <w:sz w:val="22"/>
          <w:szCs w:val="22"/>
        </w:rPr>
        <w:t>do 50-ti dnů po podpisu smlouvy o dílo</w:t>
      </w:r>
      <w:r>
        <w:rPr>
          <w:iCs/>
          <w:sz w:val="22"/>
          <w:szCs w:val="22"/>
        </w:rPr>
        <w:t>,</w:t>
      </w:r>
    </w:p>
    <w:p>
      <w:pPr>
        <w:pStyle w:val="Normal"/>
        <w:suppressAutoHyphens w:val="true"/>
        <w:spacing w:before="60" w:after="0"/>
        <w:ind w:left="357" w:hanging="0"/>
        <w:jc w:val="both"/>
        <w:rPr>
          <w:b/>
          <w:b/>
          <w:bCs/>
          <w:sz w:val="22"/>
          <w:szCs w:val="22"/>
        </w:rPr>
      </w:pPr>
      <w:r>
        <w:rPr>
          <w:iCs/>
          <w:sz w:val="22"/>
          <w:szCs w:val="22"/>
        </w:rPr>
        <w:t xml:space="preserve">b) </w:t>
      </w:r>
      <w:r>
        <w:rPr>
          <w:sz w:val="22"/>
          <w:szCs w:val="22"/>
        </w:rPr>
        <w:t>zhotovení dokumentace pro vydání společného povolení včetně zajištění inženýrské činnosti pro získání pravomocného rozhodnutí o umístění stavby a stavebního povolení</w:t>
      </w:r>
      <w:r>
        <w:rPr>
          <w:b/>
          <w:bCs/>
          <w:sz w:val="22"/>
          <w:szCs w:val="22"/>
        </w:rPr>
        <w:t xml:space="preserve"> do 180-ti dnů po schválení studie stavby objednatelem,</w:t>
      </w:r>
    </w:p>
    <w:p>
      <w:pPr>
        <w:pStyle w:val="Normal"/>
        <w:suppressAutoHyphens w:val="true"/>
        <w:spacing w:before="60" w:after="0"/>
        <w:ind w:left="357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zhotovení projektové dokumentace pro provádění stavby včetně zpracování soupisů prací </w:t>
      </w:r>
      <w:r>
        <w:rPr>
          <w:b/>
          <w:bCs/>
          <w:sz w:val="22"/>
          <w:szCs w:val="22"/>
        </w:rPr>
        <w:t>do 60-ti dnů po nabytí právní moci společného povolení</w:t>
      </w:r>
      <w:r>
        <w:rPr>
          <w:sz w:val="22"/>
          <w:szCs w:val="22"/>
        </w:rPr>
        <w:t>.</w:t>
      </w:r>
    </w:p>
    <w:p>
      <w:pPr>
        <w:pStyle w:val="Normal"/>
        <w:numPr>
          <w:ilvl w:val="0"/>
          <w:numId w:val="3"/>
        </w:numPr>
        <w:suppressAutoHyphens w:val="true"/>
        <w:spacing w:before="60" w:after="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 na konečném termínu provedení díla </w:t>
      </w:r>
      <w:r>
        <w:rPr>
          <w:b/>
          <w:bCs/>
          <w:sz w:val="22"/>
          <w:szCs w:val="22"/>
        </w:rPr>
        <w:t xml:space="preserve">do 15. dubna 2024 </w:t>
      </w:r>
      <w:r>
        <w:rPr>
          <w:sz w:val="22"/>
          <w:szCs w:val="22"/>
        </w:rPr>
        <w:t>s tím, že předpokládaný termín zahájení je červen 2023.</w:t>
      </w:r>
    </w:p>
    <w:p>
      <w:pPr>
        <w:pStyle w:val="Normal"/>
        <w:numPr>
          <w:ilvl w:val="0"/>
          <w:numId w:val="3"/>
        </w:numPr>
        <w:suppressAutoHyphens w:val="true"/>
        <w:spacing w:before="60" w:after="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Změna uvedeného termínu je možná pouze po dohodě uvedených stran, a to zejména v případě, bude-li objednatel požadovat změny v rozsahu předmětu smlouvy, nebo nastane-li prodlení v administrativních lhůtách pro vyjádření státních orgánů a jiných organizací během zhotovení projektové dokumentace pro vydání společného povolení. Zhotovitel je povinen informovat objednatele o možném prodlení bez zbytečného odkladu.</w:t>
      </w:r>
    </w:p>
    <w:p>
      <w:pPr>
        <w:pStyle w:val="Normal"/>
        <w:numPr>
          <w:ilvl w:val="0"/>
          <w:numId w:val="3"/>
        </w:numPr>
        <w:suppressAutoHyphens w:val="true"/>
        <w:spacing w:before="60" w:after="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Doba sjednaná k provedení díla se neprodlužuje v případě, kdy přerušení prací nastalo z důvodů vadného provádění díla zhotovitelem.</w:t>
      </w:r>
    </w:p>
    <w:p>
      <w:pPr>
        <w:pStyle w:val="Normal"/>
        <w:numPr>
          <w:ilvl w:val="0"/>
          <w:numId w:val="3"/>
        </w:numPr>
        <w:suppressAutoHyphens w:val="true"/>
        <w:spacing w:before="60" w:after="0"/>
        <w:ind w:left="357" w:hanging="357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Projektová dokumentace bude předána osobně osobě zastupující objednatele ve věcech technických na adrese Městský úřad Český Krumlov, Kaplická 439, 381 01</w:t>
      </w:r>
      <w:r>
        <w:rPr>
          <w:spacing w:val="-5"/>
          <w:sz w:val="22"/>
          <w:szCs w:val="22"/>
        </w:rPr>
        <w:t xml:space="preserve"> Český Krumlov.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CENA DÍLA 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provedení díla v rozsahu dle článku II. je stanovená dohodou smluvních stran podle ustanovení § 2 zákona č. 526/1990 Sb., o cenách, ve znění pozd. předpisů, a činí celkem </w:t>
      </w:r>
    </w:p>
    <w:tbl>
      <w:tblPr>
        <w:tblW w:w="3420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799"/>
        <w:gridCol w:w="1620"/>
      </w:tblGrid>
      <w:tr>
        <w:trPr/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6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6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Kč </w:t>
            </w:r>
            <w:r>
              <w:rPr>
                <w:bCs/>
                <w:sz w:val="22"/>
                <w:szCs w:val="22"/>
              </w:rPr>
              <w:t>bez DPH.</w:t>
            </w:r>
          </w:p>
        </w:tc>
      </w:tr>
    </w:tbl>
    <w:p>
      <w:pPr>
        <w:pStyle w:val="Normal"/>
        <w:numPr>
          <w:ilvl w:val="0"/>
          <w:numId w:val="4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Specifikace smluvní ceny po jednotlivých fázích:</w:t>
      </w:r>
    </w:p>
    <w:tbl>
      <w:tblPr>
        <w:tblW w:w="8876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901"/>
        <w:gridCol w:w="1974"/>
      </w:tblGrid>
      <w:tr>
        <w:trPr/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b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Zhotovení studie stavby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,- Kč</w:t>
            </w:r>
          </w:p>
        </w:tc>
      </w:tr>
      <w:tr>
        <w:trPr/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Zhotovení projektové dokumentace pro vydání společného rozhodnutí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,- Kč</w:t>
            </w:r>
          </w:p>
        </w:tc>
      </w:tr>
      <w:tr>
        <w:trPr/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Inženýrské činnosti v souvislosti se zajištěním rozhodnutí o umístění stavby a stavebního povolení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,- Kč</w:t>
            </w:r>
          </w:p>
        </w:tc>
      </w:tr>
      <w:tr>
        <w:trPr/>
        <w:tc>
          <w:tcPr>
            <w:tcW w:w="6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Zhotovení projektové dokumentace pro provádění stavby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6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,- Kč</w:t>
            </w:r>
          </w:p>
        </w:tc>
      </w:tr>
    </w:tbl>
    <w:p>
      <w:pPr>
        <w:pStyle w:val="Normal"/>
        <w:numPr>
          <w:ilvl w:val="0"/>
          <w:numId w:val="4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Dohodnutá cena bez DPH dle odst. 1 tohoto článku je cenou pevnou a představuje souhrn cen za služby a dodávky, které byly vyprojektovány nebo zajištěny dle smluveného rozsahu plnění včetně dílčích termínů navrženého časového harmonogramu. Sjednaná smluvní cena pokrývá náklady spojené s provedením díla, k jejichž provedení se zhotovitel zavazuje dle článku II. smlouvy.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Daň z přidané hodnoty (dále jen "DPH") bude účtována a uváděna při fakturaci zdanitelného plnění ve výši v souladu se zákonem č. 235/2004 Sb., o dani z přidané hodnoty, ve znění pozd. předpisů (dále jen "zákon o DPH"). Ke dni podpisu smlouvy činí základní sazba DPH 21%.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Celková cena díla nebude měněna v souvislosti s inflací koruny české, hodnotou kursu koruny české vůči zahraničním měnám či jinými faktory s vlivem na měnový kurs a stabilitu měny.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Celková cena díla může být měněna pouze v případě, že se změní rozsah předmětu díla v důsledku nepředvídatelných skutečností vzniklých v průběhu zpracování. Ke změně ceny díla může dojít pouze na základě písemné dohody obou smluvních stran.  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Jednotlivé dotisky projektové dokumentace nad počet dle čl.II odst. 4. budou v případě potřeby a na základě požadavku objednatele dodány do 3 pracovních dnů ode dne objednání na adresu Městský úřad Český Krumlov, Kaplická 439, 381 01 Český Krumlov.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PLATEBNÍ A FAKTURAČNÍ PODMÍNKY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Zhotoviteli vzniká právo na zaplacení díla dle čl. II. odst. 2. smlouvy nebo jeho části po splnění sjednaných podmínek v souladu s čl. III. smlouvy. Pro zhotovení projektové dokumentace v příslušném rozsahu a obsahu je plnění poskytnuto dnem jejího předání a převzetí, pro zajištění inženýrských činností je plnění zajištěno dnem nabytí právní moci příslušného rozhodnutí nebo povolení a pro zajištění autorského dozoru je plnění poskytnuto dnem předání a převzetí dokončené stavby od dodavatele.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Veškeré platby související s předmětem díla dle čl. II. a dobou plnění dle čl. III. budou probíhat po podpisu smlouvy a po splnění předmětu díla nebo jeho části (zhotovení projektové dokumentace, obstarání věci apod.). Ke každému úkonu, na jehož základě má dojít k platbě, bude vždy sepsán předávací protokol podepsaný smluvními stranami.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Objednatel neposkytuje zálohy.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Objednatel uhradí zhotoviteli sjednanou cenu díla nebo jeho části v rozsahu dle čl. II. odst. 2. smlouvy na základě faktury, vystavené zhotovitelem, a to i po částech. 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</w:t>
      </w:r>
      <w:r>
        <w:rPr>
          <w:sz w:val="22"/>
        </w:rPr>
        <w:t>musí obsahovat všechny náležitosti předepsané pro účetní doklad podle § 11 zákona č. 563/1991 Sb., o účetnictví, ve znění pozd. předpisů, všechny náležitosti předepsané pro daňový doklad podle § 29 zákona o DPH a současně musí mít náležitosti obchodní listiny dle § 435 občanského zákoníku</w:t>
      </w:r>
      <w:r>
        <w:rPr>
          <w:sz w:val="22"/>
          <w:szCs w:val="22"/>
        </w:rPr>
        <w:t>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V případě, že faktura bude obsahovat nesprávné údaje, je objednatel oprávněn fakturu do data její smluvní splatnosti vrátit zhotoviteli. Zhotovitel vystaví fakturu opravenou nebo novou, na kterou se vztahuje i nová doba splatnosti.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b/>
          <w:b/>
          <w:sz w:val="22"/>
          <w:szCs w:val="22"/>
        </w:rPr>
      </w:pPr>
      <w:r>
        <w:rPr>
          <w:sz w:val="22"/>
          <w:szCs w:val="22"/>
        </w:rPr>
        <w:t>Faktury budou hrazeny objednatelem bezhotovostně se splatností 21 kalendářního dne po jejich doručení objednateli. Zaplacením faktury se rozumí den odepsání fakturované částky z bankovního účtu objednatele ve prospěch oprávněného účtu zhotovitele. V pochybnostech se má za to, že faktura byla objednateli doručena třetí den po odeslání zhotovitelem.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b/>
          <w:b/>
          <w:sz w:val="22"/>
          <w:szCs w:val="22"/>
        </w:rPr>
      </w:pPr>
      <w:r>
        <w:rPr>
          <w:sz w:val="22"/>
          <w:szCs w:val="22"/>
        </w:rPr>
        <w:t xml:space="preserve">Zhotovitel vyhotoví faktury na adresu uvedenou v záhlaví smlouvy a zašle ji na adresu objednatele: </w:t>
      </w:r>
      <w:r>
        <w:rPr>
          <w:bCs/>
          <w:sz w:val="22"/>
          <w:szCs w:val="22"/>
        </w:rPr>
        <w:t xml:space="preserve">Městský úřad Český Krumlov, odbor investic, </w:t>
      </w:r>
      <w:r>
        <w:rPr>
          <w:sz w:val="22"/>
          <w:szCs w:val="22"/>
        </w:rPr>
        <w:t>Kaplická 439, 381 01 Český Krumlov.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Autorská a vlastnická práva</w:t>
      </w:r>
    </w:p>
    <w:p>
      <w:pPr>
        <w:pStyle w:val="Normal"/>
        <w:numPr>
          <w:ilvl w:val="0"/>
          <w:numId w:val="12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bCs/>
          <w:sz w:val="22"/>
          <w:szCs w:val="22"/>
        </w:rPr>
      </w:pPr>
      <w:r>
        <w:rPr>
          <w:sz w:val="22"/>
          <w:szCs w:val="22"/>
        </w:rPr>
        <w:t>Objednatel souhlasí s tím, že předaná dokumentace jako výsledek činnosti zhotovitele dle smlouvy je chráněná zákonem č. 121/2000 Sb., o právu autorském, o právech souvisejících s právem autorským a o změně některých zákonů (autorský zákon), ve znění pozd. předpisů</w:t>
      </w:r>
      <w:r>
        <w:rPr>
          <w:bCs/>
          <w:sz w:val="22"/>
          <w:szCs w:val="22"/>
        </w:rPr>
        <w:t>.</w:t>
      </w:r>
    </w:p>
    <w:p>
      <w:pPr>
        <w:pStyle w:val="Normal"/>
        <w:numPr>
          <w:ilvl w:val="0"/>
          <w:numId w:val="12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Objednatel je oprávněn použít dílo - viz předmět smlouvy - výlučně k účelům vyplývajícím z této smlouvy. Jeho jiné využití, zejména případné přenechání k využívání třetím osobám, je podmíněno výslovným souhlasem zhotovitele. Pokud objednatel použije dílo k jiným účelům, než určuje tato smlouva, bez souhlasu zhotovitele, má zhotovitel právo, aby mu objednatel odevzdal celý prospěch, který z tohoto použití získal. Pokud vznikne zhotoviteli v této souvislosti škoda, má zhotovitel právo na její náhradu.</w:t>
      </w:r>
    </w:p>
    <w:p>
      <w:pPr>
        <w:pStyle w:val="Normal"/>
        <w:numPr>
          <w:ilvl w:val="0"/>
          <w:numId w:val="12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Vlastníkem zhotoveného díla je zhotovitel, který nese nebezpečí škody na ní. Vlastnické právo k dílu dle čl. II smlouvy předchází ze zhotovitele na objednatele okamžikem protokolárního předání a převzetí díla a zaplacením smluvené ceny za dílo. Výchozí podklady a zpracované podklady zůstávají v archivu zhotovitele.</w:t>
      </w:r>
    </w:p>
    <w:p>
      <w:pPr>
        <w:pStyle w:val="Normal"/>
        <w:numPr>
          <w:ilvl w:val="0"/>
          <w:numId w:val="12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Zhotovitel se zavazuje, že bez písemného souhlasu objednatele neposkytne výsledek své činnosti, jenž je předmětem díla dle této smlouvy, jiné osobě než objednateli nebo jím k tomu zmocněné osobě. Zhotovitel je oprávněn poskytnout výsledek své činnosti osobám, které se podílí na zpracování a projednání projektové dokumentace díla pro účely řízení dle zákona č. 183/20006 Sb., </w:t>
      </w:r>
      <w:r>
        <w:rPr>
          <w:sz w:val="22"/>
          <w:szCs w:val="22"/>
        </w:rPr>
        <w:t>o územním plánování a stavebním řádu (stavební zákon)</w:t>
      </w:r>
      <w:r>
        <w:rPr>
          <w:bCs/>
          <w:sz w:val="22"/>
          <w:szCs w:val="22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PODMÍNKY PROVÁDĚNÍ DÍLA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se zavazuje provádět dílo s vynaložením odborné péče, přičemž je povinen zajistit zejména, aby projektová dokumentace byla zpracována v souladu s odsouhlasenými záměry a písemnými požadavky objednatele a s připomínkami a podmínkami příslušných orgánů státní správy a jiných organizací.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zhotoví dokumentaci dle platných technických norem v částech závazných i směrných; současně je povinen respektovat všechny platné obecně závazné právní předpisy, zejména Vyhlášku č. 499/2006 Sb., o dokumentaci staveb, ve znění pozd. předpisů, Vyhlášku č. 146/2008 Sb., o rozsahu a obsahu projektové dokumentace dopravních staveb, ve znění pozď. předpisů, technické normy a předpisy (zejména Směrnici pro dokumentaci staveb pozemních komunikací č.j. 101/07-910-IPK/1 ze dne 29.1.2007, v platném znění, vydanou MD–OI), nařízení orgánů veřejné správy, závazná stanoviska dotčených orgánů státní správy, závazné i doporučené technické normy, podklady a podmínky uvedené ve smlouvě a pokyny oprávněných zástupců objednatele.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Dílo bude provedeno po jeho jednotlivých částech dle čl. II. odst. 2. smlouvy v termínu dle čl. III. odst. 1., za jehož řádné zajištění je zhotovitel zodpovědný.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se zavazuje, že v průběhu provádění jednotlivých částí díla dle čl. II. odst. 2 smlouvy bude uskutečňovat konzultace s oprávněnými zástupci objednatele, případně na výzvu objednatele svolá koordinační poradu. Zápisy ze společných jednání se stanou závaznými pro obě smluvní strany. Veškeré zápisy objednatele vyplývající z konzultací a závěrů porad zhotovitel zapracuje do projektové dokumentace. 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Objednatel je oprávněn požadovat v průběhu provádění díla změny projektové dokumentace. Práce nad rámec dohodnutého předmětu smlouvy budou zhotovitelem věcně a časově specifikovány. Zhotovitel provede ocenění těchto prací doplňující cenovou nabídkou - pomocí hodinové sazby a stanoví případný časový dopad na dobu plnění. Toto předá k posouzení objednateli.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POVINNOSTI SMLUVNÍCH STRAN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hájit zájmy objednatele podle svých nejlepších znalostí a schopností a provést dílo ve sjednané kvalitě a době.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se zavazuje neprodleně informovat objednatele o všech skutečnostech, které by mohly objednateli způsobit finanční nebo jinou újmu, o překážkách, které by mohly ohrozit termíny stanovené touto smlouvou a o případných vadách podkladů a zřejmé nevhodnosti pokynů ze strany objednatele, které by mohly mít za následek vznik škody. V případě, že objednatel i přes upozornění zhotovitele na splnění pokynů trvá, zhotovitel neodpovídá za škodu takto vzniklou.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průběžně informovat objednatele a předávat mu věci, které za něho převzal při vyřizování záležitosti.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rovněž povinen neprodleně oznámit objednateli všechny okolnosti, jež mohou mít vliv na změnu pokynů objednatele a podmínky, plynoucí s obecně platných právních předpisů nebo požadované výslovně objednatelem, za kterých nemůže provést předmět díla a splnit dohodnuté termíny dle smlouvy.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se zavazuje, že bez písemného souhlasu objednatele neposkytne výsledek své činnosti, jenž je předmětem díla dle smlouvy, jiné osobě než objednateli nebo jím k tomu zmocněné osobě. Zhotovitel je oprávněn poskytnout výsledek své činnosti osobám, které se podílí na zpracování a projednávání projektové dokumentace díla pro ohlášení stavby.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Objednatel se zavazuje do pěti pracovních dnů od doručení odpovídat na písemné dotazy a zaujímat stanoviska k předloženým návrhům zhotovitele, bude-li jím o to požádán.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Objednatel se zavazuje spolupracovat se zhotovitelem na provádění díla tím, že zajistí vstup oprávněných pracovníků zhotovitele na pozemky, součinnost pověřených pracovníků objednatele, účast pověřených zástupců objednatele na jednáních s orgány státní správy či jinými osobami, předá zhotoviteli veškeré existující podklady pro bezvadné plnění předmětu díla zejména stanoviska orgánů památkové péče apod.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Prodlení objednatele ve spolupůsobení zbavuje zhotovitele povinnost plnit v termínech, ke kterým se zavázal touto smlouvou. Termíny se prodlužují o dobu, po kterou byl objednatel v prodlení s poskytnutím spolupůsobení.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Dojde-li z důvodů na straně účastníků správních řízení k prodlení ve vyjadřovacích lhůtách, nenese zhotovitel odpovědnost za nesplnění dohodnutých termínů. Doba věcného plnění bude prodloužena o čas způsobený prodlením.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Zjistí-li objednatel nebo dozví-li se jiným způsobem o vadách nebo nedostatcích projektu nebo o rozporech mezi projektem a požadavky zakázky, uvědomí o zjištěné skutečnosti písemně zhotovitele bez zbytečného prodlení.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ZÁRUKA ZA DÍLO A ODPOVĚDNOST ZA ŠKODY</w:t>
      </w:r>
    </w:p>
    <w:p>
      <w:pPr>
        <w:pStyle w:val="Normal"/>
        <w:numPr>
          <w:ilvl w:val="0"/>
          <w:numId w:val="8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</w:t>
      </w:r>
      <w:r>
        <w:rPr>
          <w:sz w:val="22"/>
        </w:rPr>
        <w:t>odpovídá za vady díla, které se vyskytnou při provádění díla, při převzetí díla objednatelem a po převzetí díla objednatelem v záruční době. Tyto vady je zhotovitel povinen v souladu s níže uvedenými podmínkami bezplatně odstranit. Práva z odpovědnosti za vady díla musí být uplatněna u zhotovitele v záruční době 24 měsíců na veškeré služby, práce a dodávky.</w:t>
      </w:r>
    </w:p>
    <w:p>
      <w:pPr>
        <w:pStyle w:val="Normal"/>
        <w:numPr>
          <w:ilvl w:val="0"/>
          <w:numId w:val="8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zaručuje, že dílo dle čl. II. smlouvy bude mít vlastnosti podle právních předpisů, požadavků smlouvy a vlastnosti obvyklé pro dodávky tohoto druhu, a to od protokolárního předání díla po úhrnnou dobu dvou let.</w:t>
      </w:r>
    </w:p>
    <w:p>
      <w:pPr>
        <w:pStyle w:val="Normal"/>
        <w:numPr>
          <w:ilvl w:val="0"/>
          <w:numId w:val="8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je objednateli v souladu s touto smlouvou odpovědný za škodu způsobenou výkonem sjednaných činností a poskytnutím sjednaných služeb. Zhotovitel je dle § 16 odst. 2 zákona č. 360/1992 Sb., o výkonu povolání autorizovaných architektů a o výkonu povolání autorizovaných inženýrů a techniků činných ve výstavbě, ve znění pozd. předpisů, pojištěn z odpovědnosti za škody způsobené výkonem své činnosti individuální pojistnou smlouv</w:t>
      </w:r>
      <w:r>
        <w:rPr>
          <w:sz w:val="22"/>
          <w:szCs w:val="22"/>
          <w:shd w:fill="auto" w:val="clear"/>
        </w:rPr>
        <w:t>ou na č</w:t>
      </w:r>
      <w:r>
        <w:rPr>
          <w:sz w:val="22"/>
          <w:szCs w:val="22"/>
        </w:rPr>
        <w:t>ástku ve výši 25 mil. Kč a samostatnou pojistnou smlouvou v rámci autorizace u ČKA.</w:t>
      </w:r>
    </w:p>
    <w:p>
      <w:pPr>
        <w:pStyle w:val="Normal"/>
        <w:numPr>
          <w:ilvl w:val="0"/>
          <w:numId w:val="8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neodpovídá za vady projektu, které byly způsobeny použitím podkladů poskytnutých objednatelem a zhotovitel při vynaložení veškerého úsilí nemohl zjistit jejich nevhodnost, anebo na ně upozornil objednatele a ten na jejich použití trval.</w:t>
      </w:r>
    </w:p>
    <w:p>
      <w:pPr>
        <w:pStyle w:val="Normal"/>
        <w:numPr>
          <w:ilvl w:val="0"/>
          <w:numId w:val="8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Zhotovitel plně odpovídá za škody, které vzniknou objednateli nebo třetím osobám, jestliže tyto škody mají původ ve vadném neúplném nebo opožděném plnění zhotovitele.</w:t>
      </w:r>
    </w:p>
    <w:p>
      <w:pPr>
        <w:pStyle w:val="Normal"/>
        <w:numPr>
          <w:ilvl w:val="0"/>
          <w:numId w:val="8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V případě drobných vad projektu je zhotovitel povinen bezplatně a bez zbytečného odkladu vadu odstranit, nejdéle však do patnácti dnů od obdržení písemného oznámení o vadě od objednatele.</w:t>
      </w:r>
    </w:p>
    <w:p>
      <w:pPr>
        <w:pStyle w:val="Normal"/>
        <w:numPr>
          <w:ilvl w:val="0"/>
          <w:numId w:val="8"/>
        </w:numPr>
        <w:tabs>
          <w:tab w:val="clear" w:pos="708"/>
        </w:tabs>
        <w:suppressAutoHyphens w:val="true"/>
        <w:spacing w:before="60" w:after="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Objednatel bude při reklamaci eventuálních vad díla postupovat v souladu s ustanovením § 2615 a násl. Občanského zákoníku.</w:t>
      </w:r>
    </w:p>
    <w:p>
      <w:pPr>
        <w:pStyle w:val="Normal"/>
        <w:numPr>
          <w:ilvl w:val="0"/>
          <w:numId w:val="0"/>
        </w:numPr>
        <w:tabs>
          <w:tab w:val="clear" w:pos="708"/>
        </w:tabs>
        <w:suppressAutoHyphens w:val="true"/>
        <w:spacing w:before="60" w:after="0"/>
        <w:ind w:left="720" w:hanging="0"/>
        <w:jc w:val="both"/>
        <w:rPr>
          <w:sz w:val="22"/>
          <w:szCs w:val="22"/>
        </w:rPr>
      </w:pPr>
      <w:r>
        <w:rPr/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SMLUVNÍ POKUTY </w:t>
      </w:r>
    </w:p>
    <w:p>
      <w:pPr>
        <w:pStyle w:val="Normal"/>
        <w:numPr>
          <w:ilvl w:val="0"/>
          <w:numId w:val="9"/>
        </w:numPr>
        <w:tabs>
          <w:tab w:val="clear" w:pos="708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Smluvní strany se dohodly na následujících smluvních sankcích: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-4820" w:leader="none"/>
        </w:tabs>
        <w:suppressAutoHyphens w:val="true"/>
        <w:spacing w:before="60" w:after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Zhotovitel se zavazuje zaplatit objednateli smluvní pokutu za zpoždění s předáním díla ve výši 0,15 % z hodnoty předané části díla dle čl.II. odst. 2. smlouvy, a to za každý i započatý den prodlení oproti termínům uvedeným v čl. III. smlouvy,</w:t>
      </w:r>
    </w:p>
    <w:p>
      <w:pPr>
        <w:pStyle w:val="Normal"/>
        <w:numPr>
          <w:ilvl w:val="1"/>
          <w:numId w:val="9"/>
        </w:numPr>
        <w:tabs>
          <w:tab w:val="clear" w:pos="708"/>
          <w:tab w:val="left" w:pos="-4820" w:leader="none"/>
        </w:tabs>
        <w:suppressAutoHyphens w:val="true"/>
        <w:spacing w:before="60" w:after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Objednatel se zavazuje zaplatit zhotoviteli smluvní pokutu za prodlení s placením ve výši 0,15 % z dlužné částky, a to za každý i započatý den prodlení oproti splatnosti faktury.</w:t>
      </w:r>
    </w:p>
    <w:p>
      <w:pPr>
        <w:pStyle w:val="Normal"/>
        <w:numPr>
          <w:ilvl w:val="0"/>
          <w:numId w:val="9"/>
        </w:numPr>
        <w:tabs>
          <w:tab w:val="clear" w:pos="708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Úhradou jakékoliv části smluvní pokuty dle čl. IX. odst. 1 smlouvy není dotčeno právo na náhradu škody vzniklé nesplněním smluvních povinností.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-5245" w:leader="none"/>
        </w:tabs>
        <w:suppressAutoHyphens w:val="true"/>
        <w:spacing w:before="240" w:after="0"/>
        <w:ind w:left="425" w:hanging="425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ZÁVĚREČNÁ USTANOVENÍ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 ostatní práce a povinnosti a vzájemné vztahy smluvních stran touto smlouvou neupravené se vztahují příslušná ustanovení Občanského zákoníku.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Změnu smlouvy nebo její doplnění lze provést pouze písemnými dodatky, podepsanými oprávněnými zástupci smluvních stran dle čl. I. smlouvy. Za zhotovitele může také jednat a podepisovat osoba, která je k tomuto účelu vybavena plnou mocí. Plná moc se stává součástí podepsaného dodatku. Toto ustanovení se použije i v případě, kdy se při realizaci díla vyskytne potřeba provedení dalších prací, které nebyly předvídatelné; vždy se musí dohodnout jejich provedení i cena.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Podstatné porušení smlouvy, při kterém druhá smluvní strana je oprávněna od smlouvy odstoupit (§§ 2001 a násl. Občanského zákoníku), je: </w:t>
      </w:r>
    </w:p>
    <w:p>
      <w:pPr>
        <w:pStyle w:val="Normln1"/>
        <w:numPr>
          <w:ilvl w:val="1"/>
          <w:numId w:val="2"/>
        </w:numPr>
        <w:tabs>
          <w:tab w:val="clear" w:pos="708"/>
        </w:tabs>
        <w:spacing w:before="60" w:after="0"/>
        <w:ind w:left="709" w:hanging="284"/>
        <w:rPr>
          <w:color w:val="auto"/>
          <w:spacing w:val="-5"/>
          <w:sz w:val="22"/>
          <w:szCs w:val="22"/>
        </w:rPr>
      </w:pPr>
      <w:r>
        <w:rPr>
          <w:color w:val="auto"/>
          <w:spacing w:val="-5"/>
          <w:sz w:val="22"/>
          <w:szCs w:val="22"/>
        </w:rPr>
        <w:t>vyhlášení konkurzu na majetek kterékoliv ze smluvních stran,</w:t>
      </w:r>
    </w:p>
    <w:p>
      <w:pPr>
        <w:pStyle w:val="Normln1"/>
        <w:numPr>
          <w:ilvl w:val="1"/>
          <w:numId w:val="2"/>
        </w:numPr>
        <w:tabs>
          <w:tab w:val="clear" w:pos="708"/>
        </w:tabs>
        <w:spacing w:before="60" w:after="0"/>
        <w:ind w:left="709" w:hanging="284"/>
        <w:jc w:val="both"/>
        <w:rPr>
          <w:color w:val="auto"/>
          <w:spacing w:val="-5"/>
          <w:sz w:val="22"/>
          <w:szCs w:val="22"/>
        </w:rPr>
      </w:pPr>
      <w:r>
        <w:rPr>
          <w:color w:val="auto"/>
          <w:spacing w:val="-5"/>
          <w:sz w:val="22"/>
          <w:szCs w:val="22"/>
        </w:rPr>
        <w:t>návrh na vyhlášení konkurzu byl zamítnut z důvodu nedostatku majetku,</w:t>
      </w:r>
    </w:p>
    <w:p>
      <w:pPr>
        <w:pStyle w:val="Normln1"/>
        <w:numPr>
          <w:ilvl w:val="1"/>
          <w:numId w:val="2"/>
        </w:numPr>
        <w:tabs>
          <w:tab w:val="clear" w:pos="708"/>
        </w:tabs>
        <w:spacing w:before="60" w:after="0"/>
        <w:ind w:left="709" w:hanging="284"/>
        <w:jc w:val="both"/>
        <w:rPr>
          <w:color w:val="auto"/>
          <w:spacing w:val="-5"/>
          <w:sz w:val="22"/>
          <w:szCs w:val="22"/>
        </w:rPr>
      </w:pPr>
      <w:r>
        <w:rPr>
          <w:color w:val="auto"/>
          <w:spacing w:val="-5"/>
          <w:sz w:val="22"/>
          <w:szCs w:val="22"/>
        </w:rPr>
        <w:t>bylo zahájeno vyrovnávací řízení nebo smluvní strana vstoupila do likvidace,</w:t>
      </w:r>
    </w:p>
    <w:p>
      <w:pPr>
        <w:pStyle w:val="Normln1"/>
        <w:numPr>
          <w:ilvl w:val="1"/>
          <w:numId w:val="2"/>
        </w:numPr>
        <w:tabs>
          <w:tab w:val="clear" w:pos="708"/>
        </w:tabs>
        <w:spacing w:before="60" w:after="0"/>
        <w:ind w:left="709" w:hanging="284"/>
        <w:jc w:val="both"/>
        <w:rPr>
          <w:color w:val="auto"/>
          <w:spacing w:val="-5"/>
          <w:sz w:val="22"/>
          <w:szCs w:val="22"/>
        </w:rPr>
      </w:pPr>
      <w:r>
        <w:rPr>
          <w:color w:val="auto"/>
          <w:spacing w:val="-5"/>
          <w:sz w:val="22"/>
          <w:szCs w:val="22"/>
        </w:rPr>
        <w:t>prodlení zhotovitele se splněním jednotlivých částí díla v rozsahu dle čl. II.  nebo v termínech dle čl. III. smlouvy o více než 30 dnů,</w:t>
      </w:r>
    </w:p>
    <w:p>
      <w:pPr>
        <w:pStyle w:val="Normln1"/>
        <w:numPr>
          <w:ilvl w:val="1"/>
          <w:numId w:val="2"/>
        </w:numPr>
        <w:tabs>
          <w:tab w:val="clear" w:pos="708"/>
        </w:tabs>
        <w:spacing w:before="60" w:after="0"/>
        <w:ind w:left="709" w:hanging="284"/>
        <w:jc w:val="both"/>
        <w:rPr>
          <w:color w:val="auto"/>
          <w:spacing w:val="-5"/>
          <w:sz w:val="22"/>
          <w:szCs w:val="22"/>
        </w:rPr>
      </w:pPr>
      <w:r>
        <w:rPr>
          <w:color w:val="auto"/>
          <w:spacing w:val="-5"/>
          <w:sz w:val="22"/>
          <w:szCs w:val="22"/>
        </w:rPr>
        <w:t xml:space="preserve">prodlení objednatele s úhradou faktury dle čl. VI. smlouvy o více než čtrnáct dnů od doby splatnosti, </w:t>
      </w:r>
    </w:p>
    <w:p>
      <w:pPr>
        <w:pStyle w:val="Normln1"/>
        <w:numPr>
          <w:ilvl w:val="1"/>
          <w:numId w:val="2"/>
        </w:numPr>
        <w:tabs>
          <w:tab w:val="clear" w:pos="708"/>
        </w:tabs>
        <w:spacing w:before="60" w:after="0"/>
        <w:ind w:left="709" w:hanging="284"/>
        <w:jc w:val="both"/>
        <w:rPr>
          <w:color w:val="auto"/>
          <w:spacing w:val="-5"/>
          <w:sz w:val="22"/>
          <w:szCs w:val="22"/>
        </w:rPr>
      </w:pPr>
      <w:r>
        <w:rPr>
          <w:color w:val="auto"/>
          <w:spacing w:val="-5"/>
          <w:sz w:val="22"/>
          <w:szCs w:val="22"/>
        </w:rPr>
        <w:t>opakované neplnění povinností zhotovitele vyplývající ze smlouvy, a to po předchozím písemném upozornění,</w:t>
      </w:r>
    </w:p>
    <w:p>
      <w:pPr>
        <w:pStyle w:val="Normln1"/>
        <w:numPr>
          <w:ilvl w:val="1"/>
          <w:numId w:val="2"/>
        </w:numPr>
        <w:tabs>
          <w:tab w:val="clear" w:pos="708"/>
        </w:tabs>
        <w:spacing w:before="60" w:after="0"/>
        <w:ind w:left="709" w:hanging="284"/>
        <w:jc w:val="both"/>
        <w:rPr>
          <w:bCs/>
          <w:sz w:val="22"/>
          <w:szCs w:val="22"/>
        </w:rPr>
      </w:pPr>
      <w:r>
        <w:rPr>
          <w:color w:val="auto"/>
          <w:spacing w:val="-5"/>
          <w:sz w:val="22"/>
          <w:szCs w:val="22"/>
        </w:rPr>
        <w:t>bezdůvodné</w:t>
      </w:r>
      <w:r>
        <w:rPr>
          <w:bCs/>
          <w:sz w:val="22"/>
          <w:szCs w:val="22"/>
        </w:rPr>
        <w:t xml:space="preserve"> neprovádění služeb zhotovitele v rozsahu uvedeném ve smlouvě.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V případě, že dojde k odstoupení od smlouvy z důvodů na straně objednatele, bude zhotovitel práce rozpracované ke dni zrušení nebo odstoupení fakturovat objednateli ve výši vzájemně dohodnutého rozsahu provedených prací ke dni zrušení nebo odstoupení od smlouvy, a to podílem ze sjednané ceny dle čl. IV. smlouvy.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Smluvní strany označují informace, které si poskytly při všech vzájemných jednáních jako důvěrné a žádná strana je nesmí prozradit třetím osobám, vyjma osob, které se souhlasem obou stran účastnily jednání o přípravě smlouvy, ani je použít v rozporu s účelem smlouvy pro své potřeby. Kdo poruší tuto povinnost, je povinen k náhradě škody.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Smluvní strany dál prohlašují, že jsou způsobilé k právním úkonům a smlouvu, tak jak ji podepsaly, četly, rozumí jejím ustanovením a uzavírají ji svobodně a vážně.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Všechny spory, které vyplynou ze smlouvy nebo v souvislosti s ní, se pokusí obě smluvní strany řešit vzájemnou dohodou a přes své zmocněné zástupce. Nedojde-li ke smíru, budou všechny spory, které nastanou ze smlouvy nebo v souvislosti s ní, řešeny místně příslušným soudem. Rozhodnutí soudu jsou konečná a závazná pro obě smluvní strany.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Pokud dojde k zániku subjektů smluvních stran smlouvy, přecházejí všechna práva a povinnosti, které vyplynou ze smlouvy, na jejich právní zástupce.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Zhotovitel souhlasí se zveřejněním údajů, týkajících se realizované zakázky, tj. jméno, příjmení, název firmy, IČO a znění SOD, výše cen dle platného zákona o veřejných zakázkách a ostatních souvisejících právních norem. S tímto, stejně jako s dalším zpracováním údajů, vyslovuje zhotovitel souhlas dle ustanovení § 5, odst. 2, zákona č. 101/2000 Sb., o ochraně osobních údajů, ve znění pozdějších předpisů.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Smluvní strany souhlasí, aby tato smlouva byla objednatelem zveřejněna v plném rozsahu v elektronickém registru smluv, který slouží k uveřejňování smluv dle zákona č. 340/2015 Sb., o zvláštních podmínkách účinnosti některých smluv, uveřejňování těchto smluv a o registru smluv (zákon o registru smluv).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Smlouva nabývá platnosti dnem jejího podpisu oprávněnými zástupci smluvních stran dle čl. I. smlouvy. Smlouva, na niž se vztahuje povinnost uveřejnění prostřednictvím registru smluv, nabývá účinnosti nejdříve dnem uveřejnění. Nebyla-li smlouva uveřejněna prostřednictvím registru smluv ani do tří měsíců ode dne, kdy byla uzavřena, platí, že je zrušena od počátku (nikdy nebyla uzavřena). V ostatních případech platí, že smlouva nabývá účinnosti dnem podpisu oběma smluvními stranami.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6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Smlouva o dílo je vyhotovena ve čtyřech vyhotoveních, z nichž každé má platnost originálu. Objednatel obdrží tři výtisky, zhotovitel obdrží jeden výtisk, oboustranně podepsaný.</w:t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-4962" w:leader="none"/>
        </w:tabs>
        <w:suppressAutoHyphens w:val="true"/>
        <w:spacing w:before="120"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Tato smlouva obsahuje 7 listů.</w:t>
        <w:tab/>
      </w:r>
    </w:p>
    <w:p>
      <w:pPr>
        <w:pStyle w:val="Normal"/>
        <w:tabs>
          <w:tab w:val="clear" w:pos="708"/>
          <w:tab w:val="left" w:pos="4565" w:leader="none"/>
          <w:tab w:val="left" w:pos="4848" w:leader="none"/>
        </w:tabs>
        <w:spacing w:before="480" w:after="0"/>
        <w:rPr>
          <w:sz w:val="22"/>
          <w:szCs w:val="22"/>
        </w:rPr>
      </w:pPr>
      <w:r>
        <w:rPr>
          <w:sz w:val="22"/>
          <w:szCs w:val="22"/>
        </w:rPr>
        <w:t>V Českém Krumlově dne</w:t>
        <w:tab/>
        <w:tab/>
        <w:t>V                                         dne</w:t>
      </w:r>
    </w:p>
    <w:p>
      <w:pPr>
        <w:pStyle w:val="Normal"/>
        <w:tabs>
          <w:tab w:val="clear" w:pos="708"/>
          <w:tab w:val="left" w:pos="4565" w:leader="none"/>
          <w:tab w:val="left" w:pos="4848" w:leader="none"/>
        </w:tabs>
        <w:spacing w:before="720" w:after="0"/>
        <w:rPr>
          <w:sz w:val="22"/>
          <w:szCs w:val="22"/>
        </w:rPr>
      </w:pPr>
      <w:r>
        <w:rPr>
          <w:sz w:val="22"/>
          <w:szCs w:val="22"/>
        </w:rPr>
        <w:t>Za objednatele: Alexandr Nogrády, starosta</w:t>
        <w:tab/>
        <w:tab/>
        <w:t>Za zhotovitele:</w:t>
      </w:r>
    </w:p>
    <w:sectPr>
      <w:headerReference w:type="default" r:id="rId2"/>
      <w:footerReference w:type="default" r:id="rId3"/>
      <w:type w:val="nextPage"/>
      <w:pgSz w:w="11906" w:h="16838"/>
      <w:pgMar w:left="1418" w:right="1134" w:header="709" w:top="1418" w:footer="709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 Bold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Zpat"/>
      <w:jc w:val="center"/>
      <w:rPr>
        <w:sz w:val="18"/>
        <w:szCs w:val="18"/>
      </w:rPr>
    </w:pPr>
    <w:r>
      <w:rPr>
        <w:sz w:val="18"/>
        <w:szCs w:val="18"/>
      </w:rPr>
      <w:t xml:space="preserve">Smlouva o dílo – Zhotovení projektové dokumentace pro realizaci stavebního záměru výstavby 30 bytových jednotek v bloku A17, Vyšný, ČK (VZCK 0034/2023) –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7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(celkem 7)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  <w:pict>
        <v:shapetype id="shapetype_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8698814" o:spid="shape_0" fillcolor="#a5a5a5" stroked="f" style="position:absolute;margin-left:-1.65pt;margin-top:247.25pt;width:470.95pt;height:209.9pt;mso-wrap-style:none;v-text-anchor:middle;rotation:315;mso-position-horizontal:center;mso-position-horizontal-relative:margin;mso-position-vertical:center;mso-position-vertical-relative:margin" type="shapetype_136">
          <v:path textpathok="t"/>
          <v:textpath on="t" fitshape="t" string="Návrh" trim="t" style="font-family:&quot;Times New Roman&quot;;font-size:1pt"/>
          <v:fill o:detectmouseclick="t" type="solid" color2="#5a5a5a"/>
          <v:stroke color="#3465a4" joinstyle="round" endcap="flat"/>
          <w10:wrap type="none"/>
        </v:shape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480"/>
        </w:tabs>
        <w:ind w:left="48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72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</w:lvl>
    <w:lvl w:ilvl="5">
      <w:start w:val="1"/>
      <w:numFmt w:val="decimal"/>
      <w:lvlText w:val="%1.%2.%3.%4.%5.%6."/>
      <w:lvlJc w:val="left"/>
      <w:pPr>
        <w:tabs>
          <w:tab w:val="num" w:pos="1560"/>
        </w:tabs>
        <w:ind w:left="15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20"/>
        </w:tabs>
        <w:ind w:left="19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920"/>
        </w:tabs>
        <w:ind w:left="1920" w:hanging="18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i w:val="false"/>
        <w:b w:val="false"/>
        <w:szCs w:val="22"/>
        <w:bCs/>
        <w:rFonts w:ascii="Times New Roman" w:hAnsi="Times New Roman" w:cs="Times New Roman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61f4"/>
    <w:pPr>
      <w:widowControl/>
      <w:bidi w:val="0"/>
      <w:spacing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4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kladntextChar" w:customStyle="1">
    <w:name w:val="Základní text Char"/>
    <w:link w:val="Zkladntext"/>
    <w:qFormat/>
    <w:rsid w:val="009561f4"/>
    <w:rPr>
      <w:sz w:val="24"/>
      <w:szCs w:val="24"/>
      <w:lang w:val="cs-CZ" w:eastAsia="cs-CZ" w:bidi="ar-SA"/>
    </w:rPr>
  </w:style>
  <w:style w:type="character" w:styleId="Strong">
    <w:name w:val="Strong"/>
    <w:qFormat/>
    <w:rsid w:val="009561f4"/>
    <w:rPr>
      <w:b/>
    </w:rPr>
  </w:style>
  <w:style w:type="character" w:styleId="ZhlavChar" w:customStyle="1">
    <w:name w:val="Záhlaví Char"/>
    <w:link w:val="Zhlav"/>
    <w:uiPriority w:val="99"/>
    <w:qFormat/>
    <w:rsid w:val="00b53a1c"/>
    <w:rPr>
      <w:rFonts w:eastAsia="Times New Roman"/>
      <w:sz w:val="24"/>
      <w:szCs w:val="24"/>
    </w:rPr>
  </w:style>
  <w:style w:type="character" w:styleId="ZpatChar" w:customStyle="1">
    <w:name w:val="Zápatí Char"/>
    <w:link w:val="Zpat"/>
    <w:uiPriority w:val="99"/>
    <w:qFormat/>
    <w:rsid w:val="00b53a1c"/>
    <w:rPr>
      <w:rFonts w:eastAsia="Times New Roman"/>
      <w:sz w:val="24"/>
      <w:szCs w:val="24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rsid w:val="009561f4"/>
    <w:pPr>
      <w:spacing w:before="0" w:after="12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Normln1" w:customStyle="1">
    <w:name w:val="Normální1"/>
    <w:basedOn w:val="Normal"/>
    <w:qFormat/>
    <w:rsid w:val="009561f4"/>
    <w:pPr>
      <w:widowControl w:val="false"/>
      <w:suppressAutoHyphens w:val="true"/>
    </w:pPr>
    <w:rPr>
      <w:color w:val="000000"/>
      <w:sz w:val="20"/>
      <w:szCs w:val="20"/>
      <w:lang w:eastAsia="ar-SA"/>
    </w:rPr>
  </w:style>
  <w:style w:type="paragraph" w:styleId="CharCharChar1CharCharCharCharCharCharCharCharChar" w:customStyle="1">
    <w:name w:val="Char Char Char1 Char Char Char Char Char Char Char Char Char"/>
    <w:basedOn w:val="Normal"/>
    <w:qFormat/>
    <w:rsid w:val="000e0577"/>
    <w:pPr>
      <w:spacing w:lineRule="exact" w:line="240" w:before="0" w:after="160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b53a1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ZpatChar"/>
    <w:uiPriority w:val="99"/>
    <w:unhideWhenUsed/>
    <w:rsid w:val="00b53a1c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9561f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3AE67-0A32-4B48-8C0C-B34E73B2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LibreOffice/7.0.5.2$Windows_X86_64 LibreOffice_project/64390860c6cd0aca4beafafcfd84613dd9dfb63a</Application>
  <AppVersion>15.0000</AppVersion>
  <Pages>7</Pages>
  <Words>3402</Words>
  <Characters>19869</Characters>
  <CharactersWithSpaces>23118</CharactersWithSpaces>
  <Paragraphs>133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2023-04-25T14:05:00Z</dcterms:created>
  <dc:creator>our01</dc:creator>
  <dc:description/>
  <dc:language>cs-CZ</dc:language>
  <cp:lastModifiedBy>Eva Surmová</cp:lastModifiedBy>
  <dcterms:modified xsi:type="dcterms:W3CDTF">2023-04-26T13:08:24Z</dcterms:modified>
  <cp:revision>6</cp:revision>
  <dc:subject/>
  <dc:title>Návrh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